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A7" w:rsidRPr="00C246A7" w:rsidRDefault="00097D0C" w:rsidP="00C246A7">
      <w:pPr>
        <w:shd w:val="clear" w:color="auto" w:fill="F8FAFC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0BAD9A7C" wp14:editId="1E0C30B6">
            <wp:simplePos x="0" y="0"/>
            <wp:positionH relativeFrom="margin">
              <wp:posOffset>4425315</wp:posOffset>
            </wp:positionH>
            <wp:positionV relativeFrom="paragraph">
              <wp:posOffset>-549117</wp:posOffset>
            </wp:positionV>
            <wp:extent cx="1556385" cy="1244034"/>
            <wp:effectExtent l="0" t="0" r="571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TA FOLDERS (6).png"/>
                    <pic:cNvPicPr/>
                  </pic:nvPicPr>
                  <pic:blipFill rotWithShape="1"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4" b="22554"/>
                    <a:stretch/>
                  </pic:blipFill>
                  <pic:spPr bwMode="auto">
                    <a:xfrm>
                      <a:off x="0" y="0"/>
                      <a:ext cx="1558152" cy="1245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6A7" w:rsidRPr="00C246A7">
        <w:rPr>
          <w:rFonts w:ascii="Arial" w:eastAsia="Times New Roman" w:hAnsi="Arial" w:cs="Arial"/>
          <w:sz w:val="24"/>
          <w:szCs w:val="24"/>
          <w:lang w:eastAsia="es-MX"/>
        </w:rPr>
        <w:t>Obligaciones de Transparencia</w:t>
      </w:r>
    </w:p>
    <w:p w:rsidR="00C246A7" w:rsidRPr="00C246A7" w:rsidRDefault="00C246A7" w:rsidP="00C246A7">
      <w:pPr>
        <w:shd w:val="clear" w:color="auto" w:fill="F8FAFC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 w:rsidRPr="00C246A7">
        <w:rPr>
          <w:rFonts w:ascii="Arial" w:eastAsia="Times New Roman" w:hAnsi="Arial" w:cs="Arial"/>
          <w:b/>
          <w:sz w:val="24"/>
          <w:szCs w:val="24"/>
          <w:lang w:eastAsia="es-MX"/>
        </w:rPr>
        <w:t>Cuotas de Acceso a la Información</w:t>
      </w:r>
    </w:p>
    <w:p w:rsidR="00777259" w:rsidRPr="00097D0C" w:rsidRDefault="004D6A67" w:rsidP="00C246A7">
      <w:pPr>
        <w:jc w:val="both"/>
        <w:rPr>
          <w:rFonts w:ascii="Arial" w:hAnsi="Arial" w:cs="Arial"/>
        </w:rPr>
      </w:pPr>
      <w:bookmarkStart w:id="0" w:name="_GoBack"/>
      <w:bookmarkEnd w:id="0"/>
    </w:p>
    <w:p w:rsidR="00C246A7" w:rsidRPr="00097D0C" w:rsidRDefault="00C246A7" w:rsidP="00C246A7">
      <w:pPr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 xml:space="preserve">Conoce las Cuotas de Acceso a la Información pública que se aplican en el Comité de Agua Potable y Alcantarillado del Municipio de Tapachula. </w:t>
      </w:r>
    </w:p>
    <w:p w:rsidR="00097D0C" w:rsidRDefault="00C246A7" w:rsidP="00097D0C">
      <w:pPr>
        <w:pStyle w:val="NormalWeb"/>
      </w:pPr>
      <w:r w:rsidRPr="00097D0C">
        <w:rPr>
          <w:rFonts w:ascii="Arial" w:hAnsi="Arial" w:cs="Arial"/>
        </w:rPr>
        <w:t xml:space="preserve">Ejercer el derecho de acceso a la información es gratuito, pero la reproducción de la información solicitada podría conllevar el pago de derechos o productos </w:t>
      </w:r>
    </w:p>
    <w:p w:rsidR="00C246A7" w:rsidRPr="00097D0C" w:rsidRDefault="00C246A7" w:rsidP="00C246A7">
      <w:pPr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por concepto de las cuotas de acceso o costos de reproducción y gastos de envío que se encuentra previsto en el artículo 143 de la Ley de Transparencia y Acceso a la Información Pública del Estado de Chiapas, el cual establece lo siguiente:</w:t>
      </w:r>
    </w:p>
    <w:p w:rsidR="00C246A7" w:rsidRPr="00097D0C" w:rsidRDefault="00C246A7" w:rsidP="00C246A7">
      <w:pPr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Artículo 143</w:t>
      </w:r>
    </w:p>
    <w:p w:rsidR="00C246A7" w:rsidRPr="00097D0C" w:rsidRDefault="00C246A7" w:rsidP="00C246A7">
      <w:pPr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En caso de existir costos para obtener la información, deberán cubrirse de manera previa a la entrega y no podr</w:t>
      </w:r>
      <w:r w:rsidRPr="00097D0C">
        <w:rPr>
          <w:rFonts w:ascii="Arial" w:hAnsi="Arial" w:cs="Arial"/>
        </w:rPr>
        <w:t>án ser superiores a la suma de: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I. El costo de los materiales utilizados en la reproducción de la información;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II. El costo o gasto de envío, en su caso, y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III. El pago de la certificación de los documentos, cuando proceda.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Las cuotas de los derechos aplicables deberán establecerse en la Ley de Derechos del Estado de Chiapas y/o en el Código de la Hacienda Pública para el Estado de Chiapas, las cuales se publicarán en los sitios de internet de los Sujetos Obligados.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En su determinación se deberá considerar que los montos permitan o faciliten el ejercicio del derecho de acceso a la información; asimismo, se establecerá la obligación de fijar una cuenta bancaria única y exclusivamente para que la persona solicitante realice el pago íntegro del costo de la información que solicitó.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Los Sujetos Obligados a los que no les sean aplicables la Ley de Derechos del Estado de Chiapas y/o el Código de la Hacienda Pública para el Estado de Chiapas, deberán establecer cuotas que no deberán ser mayores a las dispuestas en las referidas legislaciones.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La información deberá ser entregada sin costo, cuando implique la entrega de no más de veinte hojas simples.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Las Unidades de Transparencia podrán exceptuar el pago de reproducción y envío atendiendo a las circunstancias socioeconómicas de la persona solicitante.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 xml:space="preserve">En ese contexto, la fracción I del artículo </w:t>
      </w:r>
      <w:r w:rsidRPr="00097D0C">
        <w:rPr>
          <w:rFonts w:ascii="Arial" w:hAnsi="Arial" w:cs="Arial"/>
        </w:rPr>
        <w:t>266</w:t>
      </w:r>
      <w:r w:rsidRPr="00097D0C">
        <w:rPr>
          <w:rFonts w:ascii="Arial" w:hAnsi="Arial" w:cs="Arial"/>
        </w:rPr>
        <w:t xml:space="preserve"> de la Ley de Derechos del Estado de Chiapas dispone lo siguiente: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  <w:b/>
        </w:rPr>
      </w:pPr>
      <w:r w:rsidRPr="00097D0C">
        <w:rPr>
          <w:rFonts w:ascii="Arial" w:hAnsi="Arial" w:cs="Arial"/>
          <w:b/>
        </w:rPr>
        <w:t>Artículo 266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actividades que no correspondan al desarrollo de sus funciones propias de derecho público, así como por la explotación, uso o aprovechamiento de los bienes que constituyen su patrimonio.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lastRenderedPageBreak/>
        <w:t>X. Los costos de reproducción y envío de información solicitada en ejercicio del derecho consagrado en la legislación de transparencia y acceso a la información pública en el Estado, correrán a cargo del solicitante, cuando éste no proporcione los insumos necesarios para ello, en los siguientes términos:</w:t>
      </w:r>
    </w:p>
    <w:p w:rsidR="00C246A7" w:rsidRPr="00097D0C" w:rsidRDefault="00C246A7" w:rsidP="00C246A7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6"/>
        <w:gridCol w:w="4406"/>
      </w:tblGrid>
      <w:tr w:rsidR="00A27A20" w:rsidRPr="00097D0C" w:rsidTr="00A27A20">
        <w:trPr>
          <w:trHeight w:val="437"/>
        </w:trPr>
        <w:tc>
          <w:tcPr>
            <w:tcW w:w="4406" w:type="dxa"/>
          </w:tcPr>
          <w:p w:rsidR="00A27A20" w:rsidRPr="00097D0C" w:rsidRDefault="00A27A20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 xml:space="preserve">Servicios </w:t>
            </w:r>
          </w:p>
        </w:tc>
        <w:tc>
          <w:tcPr>
            <w:tcW w:w="4406" w:type="dxa"/>
          </w:tcPr>
          <w:p w:rsidR="00A27A20" w:rsidRPr="00097D0C" w:rsidRDefault="00A27A20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 xml:space="preserve">Tarifa </w:t>
            </w:r>
          </w:p>
        </w:tc>
      </w:tr>
      <w:tr w:rsidR="00A27A20" w:rsidRPr="00097D0C" w:rsidTr="00A27A20">
        <w:trPr>
          <w:trHeight w:val="413"/>
        </w:trPr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a) Copia simple, por hoja.</w:t>
            </w:r>
          </w:p>
        </w:tc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$1.00</w:t>
            </w:r>
          </w:p>
        </w:tc>
      </w:tr>
      <w:tr w:rsidR="00A27A20" w:rsidRPr="00097D0C" w:rsidTr="00A27A20">
        <w:trPr>
          <w:trHeight w:val="437"/>
        </w:trPr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b) Expedición de copia impresa a color, por hoja.</w:t>
            </w:r>
          </w:p>
        </w:tc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$1</w:t>
            </w:r>
            <w:r w:rsidRPr="00097D0C">
              <w:rPr>
                <w:rFonts w:ascii="Arial" w:hAnsi="Arial" w:cs="Arial"/>
              </w:rPr>
              <w:t>0</w:t>
            </w:r>
            <w:r w:rsidRPr="00097D0C">
              <w:rPr>
                <w:rFonts w:ascii="Arial" w:hAnsi="Arial" w:cs="Arial"/>
              </w:rPr>
              <w:t>.00</w:t>
            </w:r>
          </w:p>
        </w:tc>
      </w:tr>
      <w:tr w:rsidR="00A27A20" w:rsidRPr="00097D0C" w:rsidTr="00A27A20">
        <w:trPr>
          <w:trHeight w:val="413"/>
        </w:trPr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c) Fotografía o impresión de documento, por cada hoja.</w:t>
            </w:r>
          </w:p>
        </w:tc>
        <w:tc>
          <w:tcPr>
            <w:tcW w:w="4406" w:type="dxa"/>
          </w:tcPr>
          <w:p w:rsidR="00A27A20" w:rsidRPr="00097D0C" w:rsidRDefault="00097D0C" w:rsidP="00C246A7">
            <w:pPr>
              <w:pStyle w:val="Sinespaciado"/>
              <w:jc w:val="both"/>
              <w:rPr>
                <w:rFonts w:ascii="Arial" w:hAnsi="Arial" w:cs="Arial"/>
              </w:rPr>
            </w:pPr>
            <w:r w:rsidRPr="00097D0C">
              <w:rPr>
                <w:rFonts w:ascii="Arial" w:hAnsi="Arial" w:cs="Arial"/>
              </w:rPr>
              <w:t>$5</w:t>
            </w:r>
            <w:r w:rsidRPr="00097D0C">
              <w:rPr>
                <w:rFonts w:ascii="Arial" w:hAnsi="Arial" w:cs="Arial"/>
              </w:rPr>
              <w:t>.00</w:t>
            </w:r>
          </w:p>
        </w:tc>
      </w:tr>
    </w:tbl>
    <w:p w:rsidR="00A27A20" w:rsidRPr="00097D0C" w:rsidRDefault="00A27A20" w:rsidP="00C246A7">
      <w:pPr>
        <w:pStyle w:val="Sinespaciado"/>
        <w:jc w:val="both"/>
        <w:rPr>
          <w:rFonts w:ascii="Arial" w:hAnsi="Arial" w:cs="Arial"/>
        </w:rPr>
      </w:pP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El pago de los derechos por la reproducción de documentos en copias certificadas, las constancias u otros medios distintos a los señalados en este artículo, se efectuará en los términos establecidos en la Ley de la materia.</w:t>
      </w: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Quien proporcione el material en el que sea reproducida la información pública solicitada quedará exento del pago previsto en esta fracción.</w:t>
      </w: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Los gastos de envío se cobrarán conforme a las tarifas vigentes del Servicio Postal Mexicano, publicadas en el Diario Oficial de la Federación.</w:t>
      </w: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</w:p>
    <w:p w:rsidR="00097D0C" w:rsidRPr="00097D0C" w:rsidRDefault="00097D0C" w:rsidP="00097D0C">
      <w:pPr>
        <w:pStyle w:val="Sinespaciado"/>
        <w:jc w:val="both"/>
        <w:rPr>
          <w:rFonts w:ascii="Arial" w:hAnsi="Arial" w:cs="Arial"/>
        </w:rPr>
      </w:pPr>
      <w:r w:rsidRPr="00097D0C">
        <w:rPr>
          <w:rFonts w:ascii="Arial" w:hAnsi="Arial" w:cs="Arial"/>
        </w:rPr>
        <w:t>Los ingresos a que se refiere esta fracción se destinarán al organismo público que genere los mismos, excepto cuando dichos ingresos se encuentren presupuestados en el ejercicio que corresponda.</w:t>
      </w:r>
    </w:p>
    <w:sectPr w:rsidR="00097D0C" w:rsidRPr="00097D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A7"/>
    <w:rsid w:val="00097D0C"/>
    <w:rsid w:val="004D6A67"/>
    <w:rsid w:val="00903EE2"/>
    <w:rsid w:val="00A27A20"/>
    <w:rsid w:val="00C246A7"/>
    <w:rsid w:val="00D3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4DEEE"/>
  <w15:chartTrackingRefBased/>
  <w15:docId w15:val="{36100D5D-724B-4C02-8FB7-371FA950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246A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27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335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85619100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2360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739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1732734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49140705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10505010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1646159773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6446060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747264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4" w:space="0" w:color="auto"/>
            <w:right w:val="single" w:sz="2" w:space="0" w:color="auto"/>
          </w:divBdr>
          <w:divsChild>
            <w:div w:id="87577370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72129027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  <w:div w:id="52351518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8396753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22533911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256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64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67357902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</dc:creator>
  <cp:keywords/>
  <dc:description/>
  <cp:lastModifiedBy>Archivo</cp:lastModifiedBy>
  <cp:revision>2</cp:revision>
  <dcterms:created xsi:type="dcterms:W3CDTF">2026-07-28T18:37:00Z</dcterms:created>
  <dcterms:modified xsi:type="dcterms:W3CDTF">2026-07-28T19:16:00Z</dcterms:modified>
</cp:coreProperties>
</file>